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顺酐酸酐衍生物行业未来发展方向是什么?</w:t>
      </w:r>
    </w:p>
    <w:p>
      <w:pPr>
        <w:spacing w:after="150"/>
      </w:pPr>
      <w:r>
        <w:rPr/>
        <w:t xml:space="preserve">顺酐酸酐衍生物行业市场需求方向是什么?</w:t>
      </w:r>
    </w:p>
    <w:p>
      <w:pPr>
        <w:spacing w:after="150"/>
      </w:pPr>
      <w:r>
        <w:rPr/>
        <w:t xml:space="preserve">顺酐酸酐衍生物行业生产技术发展方向是什么?</w:t>
      </w:r>
    </w:p>
    <w:p>
      <w:pPr>
        <w:spacing w:after="150"/>
      </w:pPr>
      <w:r>
        <w:rPr/>
        <w:t xml:space="preserve">顺酐酸酐衍生物行业市场营销方向在哪里?</w:t>
      </w:r>
    </w:p>
    <w:p>
      <w:pPr>
        <w:spacing w:after="150"/>
      </w:pPr>
      <w:r>
        <w:rPr/>
        <w:t xml:space="preserve">顺酐酸酐衍生物行业经营管理方向在哪里?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顺酐酸酐衍生物行业发展方向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顺酐酸酐衍生物企业需匹配能力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2022-2023年我国顺酐酸酐衍生物行业发展情况分析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2022-2023年中国顺酐酸酐衍生物行业发展情况分析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2023-2028年顺酐酸酐衍生物生产制造技术发展方向及匹配能力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本文地址：https://www.weibaogao.com/report/20221219/16714405931341.shtml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931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2023-2028年顺酐酸酐衍生物行业发展方向及匹配能力建设研究报告</dc:title>
  <dc:description>2023-2028年顺酐酸酐衍生物行业发展方向及匹配能力建设研究报告</dc:description>
  <dc:subject>2023-2028年顺酐酸酐衍生物行业发展方向及匹配能力建设研究报告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2022-12-22T14:15:12+08:00</dcterms:created>
  <dcterms:modified xsi:type="dcterms:W3CDTF">2022-12-22T14:15:12+08:00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